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4C8" w:rsidRPr="00A146EE" w:rsidRDefault="0018704F" w:rsidP="00A146EE">
      <w:pPr>
        <w:outlineLvl w:val="0"/>
        <w:rPr>
          <w:sz w:val="18"/>
          <w:szCs w:val="18"/>
        </w:rPr>
      </w:pPr>
      <w:r>
        <w:rPr>
          <w:b/>
          <w:sz w:val="24"/>
          <w:szCs w:val="24"/>
        </w:rPr>
        <w:t>VOO</w:t>
      </w:r>
      <w:r w:rsidR="00296C1E">
        <w:rPr>
          <w:b/>
          <w:sz w:val="24"/>
          <w:szCs w:val="24"/>
        </w:rPr>
        <w:t>R</w:t>
      </w:r>
      <w:r>
        <w:rPr>
          <w:b/>
          <w:sz w:val="24"/>
          <w:szCs w:val="24"/>
        </w:rPr>
        <w:t>STEL</w:t>
      </w:r>
      <w:r w:rsidR="002D1E3C">
        <w:rPr>
          <w:b/>
          <w:sz w:val="24"/>
          <w:szCs w:val="24"/>
        </w:rPr>
        <w:t xml:space="preserve"> </w:t>
      </w:r>
      <w:r w:rsidR="009A65B3">
        <w:rPr>
          <w:b/>
          <w:sz w:val="24"/>
          <w:szCs w:val="24"/>
        </w:rPr>
        <w:t>ZAAKTYPE-SPECIFIEKE EIGENSCHAPPEN</w:t>
      </w:r>
      <w:r w:rsidR="00ED4006">
        <w:rPr>
          <w:b/>
          <w:sz w:val="24"/>
          <w:szCs w:val="24"/>
        </w:rPr>
        <w:br/>
      </w:r>
      <w:r w:rsidR="004A6221">
        <w:rPr>
          <w:sz w:val="18"/>
          <w:szCs w:val="18"/>
        </w:rPr>
        <w:t>Notitie bij RGBZ-werkgroep 4 september 2012, agendapunt 2.</w:t>
      </w:r>
      <w:r w:rsidR="009A65B3">
        <w:rPr>
          <w:sz w:val="18"/>
          <w:szCs w:val="18"/>
        </w:rPr>
        <w:t>b</w:t>
      </w:r>
      <w:r w:rsidR="004A6221">
        <w:rPr>
          <w:sz w:val="18"/>
          <w:szCs w:val="18"/>
        </w:rPr>
        <w:t>; Arjan Kloosterboer, 30 augustus 2012</w:t>
      </w:r>
    </w:p>
    <w:p w:rsidR="008F15D2" w:rsidRDefault="00135266" w:rsidP="009A65B3">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In de voorgaande</w:t>
      </w:r>
      <w:r w:rsidR="004A6221">
        <w:rPr>
          <w:rFonts w:ascii="ArialMT" w:hAnsi="ArialMT" w:cs="ArialMT"/>
          <w:color w:val="000000"/>
          <w:sz w:val="20"/>
          <w:szCs w:val="20"/>
        </w:rPr>
        <w:t xml:space="preserve"> werkgroepbijeenkomst </w:t>
      </w:r>
      <w:r>
        <w:rPr>
          <w:rFonts w:ascii="ArialMT" w:hAnsi="ArialMT" w:cs="ArialMT"/>
          <w:color w:val="000000"/>
          <w:sz w:val="20"/>
          <w:szCs w:val="20"/>
        </w:rPr>
        <w:t xml:space="preserve">hebben we </w:t>
      </w:r>
      <w:r w:rsidR="009A65B3">
        <w:rPr>
          <w:rFonts w:ascii="ArialMT" w:hAnsi="ArialMT" w:cs="ArialMT"/>
          <w:color w:val="000000"/>
          <w:sz w:val="20"/>
          <w:szCs w:val="20"/>
        </w:rPr>
        <w:t xml:space="preserve">over dit onderwerp gediscussieerd op basis van bijgevoegde notitie. </w:t>
      </w:r>
      <w:r w:rsidR="002D6544">
        <w:rPr>
          <w:rFonts w:ascii="ArialMT" w:hAnsi="ArialMT" w:cs="ArialMT"/>
          <w:color w:val="000000"/>
          <w:sz w:val="20"/>
          <w:szCs w:val="20"/>
        </w:rPr>
        <w:t>De uitkomst daarvan was als volgt:</w:t>
      </w:r>
    </w:p>
    <w:p w:rsidR="002D6544" w:rsidRPr="002D6544" w:rsidRDefault="002D6544" w:rsidP="002D6544">
      <w:pPr>
        <w:pStyle w:val="Lijstalinea"/>
        <w:numPr>
          <w:ilvl w:val="0"/>
          <w:numId w:val="24"/>
        </w:numPr>
        <w:autoSpaceDE w:val="0"/>
        <w:autoSpaceDN w:val="0"/>
        <w:adjustRightInd w:val="0"/>
        <w:spacing w:after="0" w:line="240" w:lineRule="auto"/>
        <w:rPr>
          <w:rFonts w:ascii="Arial-BoldMT" w:hAnsi="Arial-BoldMT" w:cs="Arial-BoldMT"/>
          <w:bCs/>
          <w:color w:val="000000"/>
          <w:sz w:val="20"/>
          <w:szCs w:val="20"/>
        </w:rPr>
      </w:pPr>
      <w:r w:rsidRPr="002D6544">
        <w:rPr>
          <w:rFonts w:ascii="Arial-BoldMT" w:hAnsi="Arial-BoldMT" w:cs="Arial-BoldMT"/>
          <w:bCs/>
          <w:color w:val="000000"/>
          <w:sz w:val="20"/>
          <w:szCs w:val="20"/>
        </w:rPr>
        <w:t xml:space="preserve">Opnemen in het RGBZ ziet de werkgroep niet zitten. </w:t>
      </w:r>
    </w:p>
    <w:p w:rsidR="002D6544" w:rsidRPr="002D6544" w:rsidRDefault="002D6544" w:rsidP="002D6544">
      <w:pPr>
        <w:pStyle w:val="Lijstalinea"/>
        <w:numPr>
          <w:ilvl w:val="0"/>
          <w:numId w:val="24"/>
        </w:numPr>
        <w:autoSpaceDE w:val="0"/>
        <w:autoSpaceDN w:val="0"/>
        <w:adjustRightInd w:val="0"/>
        <w:spacing w:after="0" w:line="240" w:lineRule="auto"/>
        <w:rPr>
          <w:rFonts w:ascii="Arial-BoldMT" w:hAnsi="Arial-BoldMT" w:cs="Arial-BoldMT"/>
          <w:bCs/>
          <w:color w:val="000000"/>
          <w:sz w:val="20"/>
          <w:szCs w:val="20"/>
        </w:rPr>
      </w:pPr>
      <w:r>
        <w:rPr>
          <w:rFonts w:ascii="Arial-BoldMT" w:hAnsi="Arial-BoldMT" w:cs="Arial-BoldMT"/>
          <w:bCs/>
          <w:color w:val="000000"/>
          <w:sz w:val="20"/>
          <w:szCs w:val="20"/>
        </w:rPr>
        <w:t>D</w:t>
      </w:r>
      <w:r w:rsidRPr="002D6544">
        <w:rPr>
          <w:rFonts w:ascii="Arial-BoldMT" w:hAnsi="Arial-BoldMT" w:cs="Arial-BoldMT"/>
          <w:bCs/>
          <w:color w:val="000000"/>
          <w:sz w:val="20"/>
          <w:szCs w:val="20"/>
        </w:rPr>
        <w:t xml:space="preserve">e voorkeur </w:t>
      </w:r>
      <w:r>
        <w:rPr>
          <w:rFonts w:ascii="Arial-BoldMT" w:hAnsi="Arial-BoldMT" w:cs="Arial-BoldMT"/>
          <w:bCs/>
          <w:color w:val="000000"/>
          <w:sz w:val="20"/>
          <w:szCs w:val="20"/>
        </w:rPr>
        <w:t xml:space="preserve">gaat </w:t>
      </w:r>
      <w:r w:rsidRPr="002D6544">
        <w:rPr>
          <w:rFonts w:ascii="Arial-BoldMT" w:hAnsi="Arial-BoldMT" w:cs="Arial-BoldMT"/>
          <w:bCs/>
          <w:color w:val="000000"/>
          <w:sz w:val="20"/>
          <w:szCs w:val="20"/>
        </w:rPr>
        <w:t xml:space="preserve">op de korte termijn uit naar ‘extra-elements’ in StUF-berichten. </w:t>
      </w:r>
    </w:p>
    <w:p w:rsidR="002D6544" w:rsidRPr="002D6544" w:rsidRDefault="002D6544" w:rsidP="002D6544">
      <w:pPr>
        <w:pStyle w:val="Lijstalinea"/>
        <w:numPr>
          <w:ilvl w:val="0"/>
          <w:numId w:val="24"/>
        </w:numPr>
        <w:autoSpaceDE w:val="0"/>
        <w:autoSpaceDN w:val="0"/>
        <w:adjustRightInd w:val="0"/>
        <w:spacing w:after="0" w:line="240" w:lineRule="auto"/>
        <w:rPr>
          <w:rFonts w:ascii="Arial-BoldMT" w:hAnsi="Arial-BoldMT" w:cs="Arial-BoldMT"/>
          <w:bCs/>
          <w:color w:val="000000"/>
          <w:sz w:val="20"/>
          <w:szCs w:val="20"/>
        </w:rPr>
      </w:pPr>
      <w:r w:rsidRPr="002D6544">
        <w:rPr>
          <w:rFonts w:ascii="Arial-BoldMT" w:hAnsi="Arial-BoldMT" w:cs="Arial-BoldMT"/>
          <w:bCs/>
          <w:color w:val="000000"/>
          <w:sz w:val="20"/>
          <w:szCs w:val="20"/>
        </w:rPr>
        <w:t xml:space="preserve">Op </w:t>
      </w:r>
      <w:r>
        <w:rPr>
          <w:rFonts w:ascii="Arial-BoldMT" w:hAnsi="Arial-BoldMT" w:cs="Arial-BoldMT"/>
          <w:bCs/>
          <w:color w:val="000000"/>
          <w:sz w:val="20"/>
          <w:szCs w:val="20"/>
        </w:rPr>
        <w:t xml:space="preserve">langere </w:t>
      </w:r>
      <w:r w:rsidRPr="002D6544">
        <w:rPr>
          <w:rFonts w:ascii="Arial-BoldMT" w:hAnsi="Arial-BoldMT" w:cs="Arial-BoldMT"/>
          <w:bCs/>
          <w:color w:val="000000"/>
          <w:sz w:val="20"/>
          <w:szCs w:val="20"/>
        </w:rPr>
        <w:t>termijn kan wellicht hergebruik gemaakt worden van entiteiten in andere StUF-modellen. Vooralsnog is dat niet mogelijk zonder die entiteiten expliciet in StUF-Zaken op te nemen hetgeen moeilijk te beheren valt.</w:t>
      </w:r>
    </w:p>
    <w:p w:rsidR="002D6544" w:rsidRDefault="002D6544" w:rsidP="002D6544">
      <w:pPr>
        <w:autoSpaceDE w:val="0"/>
        <w:autoSpaceDN w:val="0"/>
        <w:adjustRightInd w:val="0"/>
        <w:spacing w:after="0" w:line="240" w:lineRule="auto"/>
        <w:rPr>
          <w:rFonts w:ascii="Arial-BoldMT" w:hAnsi="Arial-BoldMT" w:cs="Arial-BoldMT"/>
          <w:bCs/>
          <w:color w:val="000000"/>
          <w:sz w:val="20"/>
          <w:szCs w:val="20"/>
        </w:rPr>
      </w:pPr>
    </w:p>
    <w:p w:rsidR="00A33291" w:rsidRDefault="002D6544" w:rsidP="002D6544">
      <w:pPr>
        <w:autoSpaceDE w:val="0"/>
        <w:autoSpaceDN w:val="0"/>
        <w:adjustRightInd w:val="0"/>
        <w:spacing w:after="0" w:line="240" w:lineRule="auto"/>
        <w:rPr>
          <w:rFonts w:ascii="Arial-BoldMT" w:hAnsi="Arial-BoldMT" w:cs="Arial-BoldMT"/>
          <w:bCs/>
          <w:color w:val="000000"/>
          <w:sz w:val="20"/>
          <w:szCs w:val="20"/>
        </w:rPr>
      </w:pPr>
      <w:r>
        <w:rPr>
          <w:rFonts w:ascii="Arial-BoldMT" w:hAnsi="Arial-BoldMT" w:cs="Arial-BoldMT"/>
          <w:bCs/>
          <w:color w:val="000000"/>
          <w:sz w:val="20"/>
          <w:szCs w:val="20"/>
        </w:rPr>
        <w:t>Deze oplossingsrichting nog ’s overdenkende zie ik toch weinig heil in die extra-elements. De mogelijkheden om deze in StUF te specificeren zijn beperkt. Terwijl zaaktype-specifieke gegevens in de ZTC uitgebreid gespecificeerd kunnen worden. Dat is ook de plek waar dat moet gebeuren. Het zijn niet voor niets zaaktype-specifieke gegevens. Eerst het zaaktype specificeren, pas dan is bekend om welke gegevens het gaat. Je zou kunnen  zeggen dat er per zaaktype een informatiemodelletje ontstaat.</w:t>
      </w:r>
      <w:r w:rsidR="00A33291">
        <w:rPr>
          <w:rFonts w:ascii="Arial-BoldMT" w:hAnsi="Arial-BoldMT" w:cs="Arial-BoldMT"/>
          <w:bCs/>
          <w:color w:val="000000"/>
          <w:sz w:val="20"/>
          <w:szCs w:val="20"/>
        </w:rPr>
        <w:t xml:space="preserve"> </w:t>
      </w:r>
    </w:p>
    <w:p w:rsidR="00A33291" w:rsidRDefault="00A33291" w:rsidP="002D6544">
      <w:pPr>
        <w:autoSpaceDE w:val="0"/>
        <w:autoSpaceDN w:val="0"/>
        <w:adjustRightInd w:val="0"/>
        <w:spacing w:after="0" w:line="240" w:lineRule="auto"/>
        <w:rPr>
          <w:rFonts w:ascii="Arial-BoldMT" w:hAnsi="Arial-BoldMT" w:cs="Arial-BoldMT"/>
          <w:bCs/>
          <w:color w:val="000000"/>
          <w:sz w:val="20"/>
          <w:szCs w:val="20"/>
        </w:rPr>
      </w:pPr>
      <w:r>
        <w:rPr>
          <w:rFonts w:ascii="Arial-BoldMT" w:hAnsi="Arial-BoldMT" w:cs="Arial-BoldMT"/>
          <w:bCs/>
          <w:color w:val="000000"/>
          <w:sz w:val="20"/>
          <w:szCs w:val="20"/>
        </w:rPr>
        <w:t xml:space="preserve">Ik stel voor een oplossing te zoeken waarin dit informatiemodelletje als XML-string in een StUF-Zaken-bericht </w:t>
      </w:r>
      <w:r w:rsidR="002D6544">
        <w:rPr>
          <w:rFonts w:ascii="Arial-BoldMT" w:hAnsi="Arial-BoldMT" w:cs="Arial-BoldMT"/>
          <w:bCs/>
          <w:color w:val="000000"/>
          <w:sz w:val="20"/>
          <w:szCs w:val="20"/>
        </w:rPr>
        <w:t xml:space="preserve"> </w:t>
      </w:r>
      <w:r>
        <w:rPr>
          <w:rFonts w:ascii="Arial-BoldMT" w:hAnsi="Arial-BoldMT" w:cs="Arial-BoldMT"/>
          <w:bCs/>
          <w:color w:val="000000"/>
          <w:sz w:val="20"/>
          <w:szCs w:val="20"/>
        </w:rPr>
        <w:t xml:space="preserve">opgenomen kan worden. </w:t>
      </w:r>
    </w:p>
    <w:p w:rsidR="002D6544" w:rsidRDefault="00A33291" w:rsidP="002D6544">
      <w:pPr>
        <w:autoSpaceDE w:val="0"/>
        <w:autoSpaceDN w:val="0"/>
        <w:adjustRightInd w:val="0"/>
        <w:spacing w:after="0" w:line="240" w:lineRule="auto"/>
        <w:rPr>
          <w:rFonts w:ascii="Arial-BoldMT" w:hAnsi="Arial-BoldMT" w:cs="Arial-BoldMT"/>
          <w:bCs/>
          <w:color w:val="000000"/>
          <w:sz w:val="20"/>
          <w:szCs w:val="20"/>
        </w:rPr>
      </w:pPr>
      <w:r>
        <w:rPr>
          <w:rFonts w:ascii="Arial-BoldMT" w:hAnsi="Arial-BoldMT" w:cs="Arial-BoldMT"/>
          <w:bCs/>
          <w:color w:val="000000"/>
          <w:sz w:val="20"/>
          <w:szCs w:val="20"/>
        </w:rPr>
        <w:t xml:space="preserve">De ZTC is dan de plek waar (het informatiemodel van) de zaaktype-specifieke gegevens beheerd worden zodat dit beheer geborgd is. Uitwisseling kan nog steeds plaatsvinden d.m.v. een StUF-Zaken-bericht. </w:t>
      </w:r>
      <w:r w:rsidR="002D6544">
        <w:rPr>
          <w:rFonts w:ascii="Arial-BoldMT" w:hAnsi="Arial-BoldMT" w:cs="Arial-BoldMT"/>
          <w:bCs/>
          <w:color w:val="000000"/>
          <w:sz w:val="20"/>
          <w:szCs w:val="20"/>
        </w:rPr>
        <w:t xml:space="preserve"> </w:t>
      </w:r>
    </w:p>
    <w:p w:rsidR="00E13B01" w:rsidRDefault="00E13B01" w:rsidP="008F15D2">
      <w:pPr>
        <w:autoSpaceDE w:val="0"/>
        <w:autoSpaceDN w:val="0"/>
        <w:adjustRightInd w:val="0"/>
        <w:spacing w:after="0" w:line="240" w:lineRule="auto"/>
        <w:rPr>
          <w:rFonts w:ascii="ArialMT" w:hAnsi="ArialMT" w:cs="ArialMT"/>
          <w:color w:val="000000"/>
          <w:sz w:val="20"/>
          <w:szCs w:val="20"/>
        </w:rPr>
      </w:pPr>
    </w:p>
    <w:p w:rsidR="00E13B01" w:rsidRPr="008F15D2" w:rsidRDefault="00E13B01" w:rsidP="008F15D2">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Zie ook de </w:t>
      </w:r>
      <w:hyperlink r:id="rId8" w:history="1">
        <w:r w:rsidRPr="00B6778A">
          <w:rPr>
            <w:rStyle w:val="Hyperlink"/>
            <w:rFonts w:ascii="ArialMT" w:hAnsi="ArialMT" w:cs="ArialMT"/>
            <w:sz w:val="20"/>
            <w:szCs w:val="20"/>
          </w:rPr>
          <w:t>discussie op Pleio</w:t>
        </w:r>
      </w:hyperlink>
      <w:r>
        <w:rPr>
          <w:rFonts w:ascii="ArialMT" w:hAnsi="ArialMT" w:cs="ArialMT"/>
          <w:color w:val="000000"/>
          <w:sz w:val="20"/>
          <w:szCs w:val="20"/>
        </w:rPr>
        <w:t>.</w:t>
      </w:r>
    </w:p>
    <w:p w:rsidR="008F15D2" w:rsidRPr="008F15D2" w:rsidRDefault="008F15D2" w:rsidP="008F15D2">
      <w:pPr>
        <w:autoSpaceDE w:val="0"/>
        <w:autoSpaceDN w:val="0"/>
        <w:adjustRightInd w:val="0"/>
        <w:spacing w:after="0" w:line="240" w:lineRule="auto"/>
        <w:rPr>
          <w:rFonts w:ascii="ArialMT" w:hAnsi="ArialMT" w:cs="ArialMT"/>
          <w:i/>
          <w:color w:val="000000"/>
          <w:sz w:val="20"/>
          <w:szCs w:val="20"/>
        </w:rPr>
      </w:pPr>
    </w:p>
    <w:p w:rsidR="009A65B3" w:rsidRPr="00A146EE" w:rsidRDefault="004A6221" w:rsidP="00A146EE">
      <w:pPr>
        <w:outlineLvl w:val="0"/>
        <w:rPr>
          <w:sz w:val="18"/>
          <w:szCs w:val="18"/>
        </w:rPr>
      </w:pPr>
      <w:r w:rsidRPr="008F15D2">
        <w:rPr>
          <w:rFonts w:ascii="ArialMT" w:hAnsi="ArialMT" w:cs="ArialMT"/>
          <w:color w:val="000000"/>
          <w:sz w:val="20"/>
          <w:szCs w:val="20"/>
        </w:rPr>
        <w:br w:type="page"/>
      </w:r>
      <w:r w:rsidR="009A65B3">
        <w:rPr>
          <w:b/>
          <w:sz w:val="24"/>
          <w:szCs w:val="24"/>
        </w:rPr>
        <w:lastRenderedPageBreak/>
        <w:t>ZAAKTYPE-SPECIFIEKE EIGENSCHAPPEN: OPLOSSINGSRICHTINGEN</w:t>
      </w:r>
      <w:r w:rsidR="009A65B3">
        <w:rPr>
          <w:b/>
          <w:sz w:val="24"/>
          <w:szCs w:val="24"/>
        </w:rPr>
        <w:br/>
      </w:r>
      <w:r w:rsidR="009A65B3">
        <w:rPr>
          <w:sz w:val="18"/>
          <w:szCs w:val="18"/>
        </w:rPr>
        <w:t>Discussienotitie bij RGBZ-werkgroep 12 juni 2012, agendapunt 3; Arjan Kloosterboer, 5 juni 2012</w:t>
      </w:r>
    </w:p>
    <w:p w:rsidR="009A65B3" w:rsidRDefault="009A65B3" w:rsidP="005E701F">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w:t>
      </w:r>
      <w:r w:rsidRPr="00FF0AF3">
        <w:rPr>
          <w:rFonts w:ascii="ArialMT" w:hAnsi="ArialMT" w:cs="ArialMT"/>
          <w:color w:val="000000"/>
          <w:sz w:val="20"/>
          <w:szCs w:val="20"/>
        </w:rPr>
        <w:t>Vanuit diverse kanten komt de roep om het mogelijk te maken om per zaaktype d.w.z. voor alle zaken van een zaaktype, inhoudelijk specifieke eigenschappen te kunnen uitwisselen en dus op te nemen in het RGBZ. Voorbeelden daarvan zijn het soort boom ('Eik') en de dikte van de boom ('30 cm') bij zaken van het type 'Behandelen aanvraag kapvergunning' en het soort evenement ('straatfeest') en datum van het evenement ('30 mei 2012') bij zaken van het type 'Behandelen aanvraag evenementenvergunning').</w:t>
      </w:r>
      <w:r>
        <w:rPr>
          <w:rFonts w:ascii="ArialMT" w:hAnsi="ArialMT" w:cs="ArialMT"/>
          <w:color w:val="000000"/>
          <w:sz w:val="20"/>
          <w:szCs w:val="20"/>
        </w:rPr>
        <w:t xml:space="preserve"> </w:t>
      </w:r>
      <w:r w:rsidRPr="00FF0AF3">
        <w:rPr>
          <w:rFonts w:ascii="ArialMT" w:hAnsi="ArialMT" w:cs="ArialMT"/>
          <w:color w:val="000000"/>
          <w:sz w:val="20"/>
          <w:szCs w:val="20"/>
        </w:rPr>
        <w:t xml:space="preserve">Een dergelijke eigenschap kan omschreven worden als 'een relevant  inhoudelijk gegeven dat bij zaken van een zaaktype geregistreerd moet kunnen worden en geen standaard kenmerk is van een zaak'. Eigenschappen zijn dus specifiek voor zaken van een bepaald type. De ZTC 2.0 gaat mogelijkheden bieden om per zaaktype deze </w:t>
      </w:r>
      <w:r>
        <w:rPr>
          <w:rFonts w:ascii="ArialMT" w:hAnsi="ArialMT" w:cs="ArialMT"/>
          <w:color w:val="000000"/>
          <w:sz w:val="20"/>
          <w:szCs w:val="20"/>
        </w:rPr>
        <w:t>behoefte te kunnen specificeren.`</w:t>
      </w:r>
    </w:p>
    <w:p w:rsidR="009A65B3" w:rsidRDefault="009A65B3" w:rsidP="005E701F">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Zo begint de </w:t>
      </w:r>
      <w:hyperlink r:id="rId9" w:history="1">
        <w:r w:rsidRPr="00FF0AF3">
          <w:rPr>
            <w:rStyle w:val="Hyperlink"/>
            <w:rFonts w:ascii="ArialMT" w:hAnsi="ArialMT" w:cs="ArialMT"/>
            <w:sz w:val="20"/>
            <w:szCs w:val="20"/>
          </w:rPr>
          <w:t>discussie op Pleio</w:t>
        </w:r>
      </w:hyperlink>
      <w:r>
        <w:rPr>
          <w:rFonts w:ascii="ArialMT" w:hAnsi="ArialMT" w:cs="ArialMT"/>
          <w:color w:val="000000"/>
          <w:sz w:val="20"/>
          <w:szCs w:val="20"/>
        </w:rPr>
        <w:t xml:space="preserve"> over dit onderwerp.</w:t>
      </w:r>
    </w:p>
    <w:p w:rsidR="009A65B3" w:rsidRDefault="009A65B3" w:rsidP="005E701F">
      <w:pPr>
        <w:autoSpaceDE w:val="0"/>
        <w:autoSpaceDN w:val="0"/>
        <w:adjustRightInd w:val="0"/>
        <w:spacing w:after="0" w:line="240" w:lineRule="auto"/>
        <w:rPr>
          <w:rFonts w:ascii="ArialMT" w:hAnsi="ArialMT" w:cs="ArialMT"/>
          <w:color w:val="000000"/>
          <w:sz w:val="20"/>
          <w:szCs w:val="20"/>
        </w:rPr>
      </w:pPr>
    </w:p>
    <w:p w:rsidR="009A65B3" w:rsidRDefault="009A65B3" w:rsidP="005E701F">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De stand van de discussie is als volgt:</w:t>
      </w:r>
    </w:p>
    <w:p w:rsidR="009A65B3" w:rsidRDefault="009A65B3" w:rsidP="009A65B3">
      <w:pPr>
        <w:pStyle w:val="Lijstalinea"/>
        <w:numPr>
          <w:ilvl w:val="0"/>
          <w:numId w:val="21"/>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Er is (nog) geen eenduidige mening dat het noodzakelijk zou zijn om zaaktype-specifieke gegevens uit te wisselen;</w:t>
      </w:r>
    </w:p>
    <w:p w:rsidR="009A65B3" w:rsidRPr="00FF0AF3" w:rsidRDefault="009A65B3" w:rsidP="009A65B3">
      <w:pPr>
        <w:pStyle w:val="Lijstalinea"/>
        <w:numPr>
          <w:ilvl w:val="0"/>
          <w:numId w:val="21"/>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Er is nog geen duidelijke voorkeur voor een oplossingsrichting (gesteld dat er behoefte is tot uitwisseling).</w:t>
      </w:r>
    </w:p>
    <w:p w:rsidR="009A65B3" w:rsidRDefault="009A65B3" w:rsidP="005E701F">
      <w:pPr>
        <w:autoSpaceDE w:val="0"/>
        <w:autoSpaceDN w:val="0"/>
        <w:adjustRightInd w:val="0"/>
        <w:spacing w:after="0" w:line="240" w:lineRule="auto"/>
        <w:rPr>
          <w:rFonts w:ascii="ArialMT" w:hAnsi="ArialMT" w:cs="ArialMT"/>
          <w:color w:val="000000"/>
          <w:sz w:val="20"/>
          <w:szCs w:val="20"/>
        </w:rPr>
      </w:pPr>
    </w:p>
    <w:p w:rsidR="009A65B3" w:rsidRPr="00FF0AF3" w:rsidRDefault="009A65B3" w:rsidP="005E701F">
      <w:pPr>
        <w:autoSpaceDE w:val="0"/>
        <w:autoSpaceDN w:val="0"/>
        <w:adjustRightInd w:val="0"/>
        <w:spacing w:after="0" w:line="240" w:lineRule="auto"/>
        <w:rPr>
          <w:rFonts w:ascii="ArialMT" w:hAnsi="ArialMT" w:cs="ArialMT"/>
          <w:b/>
          <w:color w:val="000000"/>
          <w:sz w:val="20"/>
          <w:szCs w:val="20"/>
        </w:rPr>
      </w:pPr>
      <w:r w:rsidRPr="00FF0AF3">
        <w:rPr>
          <w:rFonts w:ascii="ArialMT" w:hAnsi="ArialMT" w:cs="ArialMT"/>
          <w:b/>
          <w:color w:val="000000"/>
          <w:sz w:val="20"/>
          <w:szCs w:val="20"/>
        </w:rPr>
        <w:t>Ad. a</w:t>
      </w:r>
      <w:r>
        <w:rPr>
          <w:rFonts w:ascii="ArialMT" w:hAnsi="ArialMT" w:cs="ArialMT"/>
          <w:b/>
          <w:color w:val="000000"/>
          <w:sz w:val="20"/>
          <w:szCs w:val="20"/>
        </w:rPr>
        <w:t xml:space="preserve">: zaaktype-specifieke </w:t>
      </w:r>
      <w:r>
        <w:rPr>
          <w:rFonts w:ascii="ArialMT" w:hAnsi="ArialMT" w:cs="ArialMT" w:hint="eastAsia"/>
          <w:b/>
          <w:color w:val="000000"/>
          <w:sz w:val="20"/>
          <w:szCs w:val="20"/>
        </w:rPr>
        <w:t>gegeven</w:t>
      </w:r>
      <w:r>
        <w:rPr>
          <w:rFonts w:ascii="ArialMT" w:hAnsi="ArialMT" w:cs="ArialMT"/>
          <w:b/>
          <w:color w:val="000000"/>
          <w:sz w:val="20"/>
          <w:szCs w:val="20"/>
        </w:rPr>
        <w:t>s uitwisselen?</w:t>
      </w:r>
    </w:p>
    <w:p w:rsidR="009A65B3" w:rsidRDefault="009A65B3" w:rsidP="005E701F">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Dat er een behoefte is een zaaktype-specifieke gegevens lijkt me evident, zie bovenstaande voorbeelden. De vraag is of er ook behoefte is om deze gegevens uit te wisselen in het kader van het uitwisselen van zaakgegevens tussen informatiesystemen die het zaakgericht werken ondersteunen. Alleen bij een behoefte aan uitwisseling is er een reden gegevens op te nemen in het RGBZ.</w:t>
      </w:r>
    </w:p>
    <w:p w:rsidR="009A65B3" w:rsidRDefault="009A65B3" w:rsidP="005E701F">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Ik stel voor dit te toetsen in een aantal cases:</w:t>
      </w:r>
    </w:p>
    <w:p w:rsidR="009A65B3" w:rsidRDefault="009A65B3" w:rsidP="009A65B3">
      <w:pPr>
        <w:pStyle w:val="Lijstalinea"/>
        <w:numPr>
          <w:ilvl w:val="0"/>
          <w:numId w:val="22"/>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Aanvraag evenementenvergunning op website (softwarecomponent 1), wordt d.m.v. zaakbericht doorgegeven aan zaaksysteem (softwarecomponent 2). Zaaktypespecifieke gegevens zijn hierboven genoemd. De vraag is of het zaaksysteem kennis wil hebben van deze gegevens of dat het daarvoor niet relevant is en die gegevens vanuit het zaaksysteem gezien in een (xml-)document zitten zijnde het e-formulier.</w:t>
      </w:r>
    </w:p>
    <w:p w:rsidR="009A65B3" w:rsidRDefault="009A65B3" w:rsidP="009A65B3">
      <w:pPr>
        <w:pStyle w:val="Lijstalinea"/>
        <w:numPr>
          <w:ilvl w:val="0"/>
          <w:numId w:val="22"/>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De aanvraag voor een kapvergunning heeft geleid tot een desbetreffende zaak. Zaaktypespecifieke gegevens zijn hierboven genoemd. Deze zaak wordt doorgezet naar de back-office-applicatie voor het behandelen van kapvergunningaanvragen. Hoe komt deze applicatie aan de genoemde zaaktypespecifieke gegevens?</w:t>
      </w:r>
    </w:p>
    <w:p w:rsidR="009A65B3" w:rsidRDefault="009A65B3" w:rsidP="009A65B3">
      <w:pPr>
        <w:pStyle w:val="Lijstalinea"/>
        <w:numPr>
          <w:ilvl w:val="0"/>
          <w:numId w:val="22"/>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Er loopt een zaak voor het behandelen van een aanvraag voor een omgevingsvergunning bij de gemeente (verbouw pand tot restaurant). Eén van de zaaktypespecifieke gegevens is het beoogde gebruiksdoel. In het kader van de behandeling van deze aanvraag wordt de Brandweer, een externe organisatie, om advies gevraagd inzake brandveiligheid. Zij beschikken over een zaakgericht-werkend systeem ter ondersteuning van de beoordeling op brandveiligheid. Voor een goede beoordeling hebben zij behoefte aan diverse zaakkenmerken waaronder het beoogde gebruiksdoel. Hun zaaksysteem kan met deze gegevens omgaan (verwacht die gegevens). Hoe ´schiet´ het zaaksysteem van de gemeente dat beoogde gebruiksdoel door naar het zaaksysteem van de Brandweer?</w:t>
      </w:r>
    </w:p>
    <w:p w:rsidR="009A65B3" w:rsidRDefault="009A65B3" w:rsidP="009A65B3">
      <w:pPr>
        <w:pStyle w:val="Lijstalinea"/>
        <w:numPr>
          <w:ilvl w:val="0"/>
          <w:numId w:val="22"/>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Bij de gemeente is een toezichtzaak gestart (op het voldoen aan de afgegeven vergunning). Gedurende het toezicht moet op drie aspecten beoordeeld worden, de toezichtzaak kent drie zaaktypespecifieke gegevens. Het toezicht wordt buiten uitgevoerd, ondersteund door een ´app´ op een I-Pad. Hoe wordt die app voorzien van de juiste zaakgegevens en hoe wordt, na afloop van het buitentoezicht, het systeem (waarmee de toezichtzaak wordt behandeld) voorzien van de inspectieresultaten op de genoemde drie aspecten?</w:t>
      </w:r>
    </w:p>
    <w:p w:rsidR="009A65B3" w:rsidRDefault="009A65B3" w:rsidP="005E701F">
      <w:pPr>
        <w:autoSpaceDE w:val="0"/>
        <w:autoSpaceDN w:val="0"/>
        <w:adjustRightInd w:val="0"/>
        <w:spacing w:after="0" w:line="240" w:lineRule="auto"/>
        <w:ind w:left="360"/>
        <w:rPr>
          <w:rFonts w:ascii="ArialMT" w:hAnsi="ArialMT" w:cs="ArialMT"/>
          <w:color w:val="000000"/>
          <w:sz w:val="20"/>
          <w:szCs w:val="20"/>
        </w:rPr>
      </w:pPr>
    </w:p>
    <w:p w:rsidR="009A65B3" w:rsidRPr="00A51334" w:rsidRDefault="009A65B3" w:rsidP="005E701F">
      <w:pPr>
        <w:autoSpaceDE w:val="0"/>
        <w:autoSpaceDN w:val="0"/>
        <w:adjustRightInd w:val="0"/>
        <w:spacing w:after="0" w:line="240" w:lineRule="auto"/>
        <w:ind w:left="360"/>
        <w:rPr>
          <w:rFonts w:ascii="ArialMT" w:hAnsi="ArialMT" w:cs="ArialMT"/>
          <w:b/>
          <w:color w:val="000000"/>
          <w:sz w:val="20"/>
          <w:szCs w:val="20"/>
        </w:rPr>
      </w:pPr>
      <w:r w:rsidRPr="00A51334">
        <w:rPr>
          <w:rFonts w:ascii="ArialMT" w:hAnsi="ArialMT" w:cs="ArialMT"/>
          <w:b/>
          <w:color w:val="000000"/>
          <w:sz w:val="20"/>
          <w:szCs w:val="20"/>
        </w:rPr>
        <w:t>Ad. b</w:t>
      </w:r>
      <w:r>
        <w:rPr>
          <w:rFonts w:ascii="ArialMT" w:hAnsi="ArialMT" w:cs="ArialMT"/>
          <w:b/>
          <w:color w:val="000000"/>
          <w:sz w:val="20"/>
          <w:szCs w:val="20"/>
        </w:rPr>
        <w:t>: oplossingsrichtingen</w:t>
      </w:r>
    </w:p>
    <w:p w:rsidR="009A65B3" w:rsidRDefault="009A65B3" w:rsidP="005E701F">
      <w:pPr>
        <w:autoSpaceDE w:val="0"/>
        <w:autoSpaceDN w:val="0"/>
        <w:adjustRightInd w:val="0"/>
        <w:spacing w:after="0" w:line="240" w:lineRule="auto"/>
        <w:ind w:left="360"/>
        <w:rPr>
          <w:rFonts w:ascii="ArialMT" w:hAnsi="ArialMT" w:cs="ArialMT"/>
          <w:color w:val="000000"/>
          <w:sz w:val="20"/>
          <w:szCs w:val="20"/>
        </w:rPr>
      </w:pPr>
      <w:r>
        <w:rPr>
          <w:rFonts w:ascii="ArialMT" w:hAnsi="ArialMT" w:cs="ArialMT"/>
          <w:color w:val="000000"/>
          <w:sz w:val="20"/>
          <w:szCs w:val="20"/>
        </w:rPr>
        <w:t xml:space="preserve">Gesteld dat er behoefte is om zaaktype-specifieke gegevens uit te wisselen, dan is de vraag hoe dat te realiseren en of dat consequenties heeft voor het RGBZ. </w:t>
      </w:r>
    </w:p>
    <w:p w:rsidR="009A65B3" w:rsidRDefault="009A65B3" w:rsidP="005E701F">
      <w:pPr>
        <w:autoSpaceDE w:val="0"/>
        <w:autoSpaceDN w:val="0"/>
        <w:adjustRightInd w:val="0"/>
        <w:spacing w:after="0" w:line="240" w:lineRule="auto"/>
        <w:ind w:left="360"/>
        <w:rPr>
          <w:rFonts w:ascii="ArialMT" w:hAnsi="ArialMT" w:cs="ArialMT"/>
          <w:color w:val="000000"/>
          <w:sz w:val="20"/>
          <w:szCs w:val="20"/>
        </w:rPr>
      </w:pPr>
      <w:r>
        <w:rPr>
          <w:rFonts w:ascii="ArialMT" w:hAnsi="ArialMT" w:cs="ArialMT"/>
          <w:color w:val="000000"/>
          <w:sz w:val="20"/>
          <w:szCs w:val="20"/>
        </w:rPr>
        <w:t>In de discussie zijn een aantal oplossingsrichtingen genoemd.</w:t>
      </w:r>
    </w:p>
    <w:p w:rsidR="009A65B3" w:rsidRPr="00E346B9" w:rsidRDefault="009A65B3" w:rsidP="009A65B3">
      <w:pPr>
        <w:pStyle w:val="Lijstalinea"/>
        <w:numPr>
          <w:ilvl w:val="0"/>
          <w:numId w:val="23"/>
        </w:numPr>
        <w:autoSpaceDE w:val="0"/>
        <w:autoSpaceDN w:val="0"/>
        <w:adjustRightInd w:val="0"/>
        <w:spacing w:after="0" w:line="240" w:lineRule="auto"/>
        <w:rPr>
          <w:rFonts w:ascii="ArialMT" w:hAnsi="ArialMT" w:cs="ArialMT"/>
          <w:color w:val="000000"/>
          <w:sz w:val="20"/>
          <w:szCs w:val="20"/>
        </w:rPr>
      </w:pPr>
      <w:r w:rsidRPr="00E346B9">
        <w:rPr>
          <w:rFonts w:ascii="ArialMT" w:hAnsi="ArialMT" w:cs="ArialMT"/>
          <w:color w:val="000000"/>
          <w:sz w:val="20"/>
          <w:szCs w:val="20"/>
        </w:rPr>
        <w:t>Opnemen in het RGBZ, niet expliciet maar geparametriseerd d.w.z. m.b.v. waardenlijsten. Qua structuur zou dat er als volgt uit kunnen zien</w:t>
      </w:r>
      <w:r>
        <w:rPr>
          <w:rFonts w:ascii="ArialMT" w:hAnsi="ArialMT" w:cs="ArialMT"/>
          <w:color w:val="000000"/>
          <w:sz w:val="20"/>
          <w:szCs w:val="20"/>
        </w:rPr>
        <w:t xml:space="preserve"> (zie volgende bladzij)</w:t>
      </w:r>
      <w:r w:rsidRPr="00E346B9">
        <w:rPr>
          <w:rFonts w:ascii="ArialMT" w:hAnsi="ArialMT" w:cs="ArialMT"/>
          <w:color w:val="000000"/>
          <w:sz w:val="20"/>
          <w:szCs w:val="20"/>
        </w:rPr>
        <w:t>. ZAAKTYPEKENMERK heeft als attributen bijvoorbeeld Kenmerknaam, Kenmerkformaat, Kenmerklengte en Kenmerkwaardebereik.</w:t>
      </w:r>
      <w:r>
        <w:rPr>
          <w:rFonts w:ascii="ArialMT" w:hAnsi="ArialMT" w:cs="ArialMT"/>
          <w:color w:val="000000"/>
          <w:sz w:val="20"/>
          <w:szCs w:val="20"/>
        </w:rPr>
        <w:t xml:space="preserve"> ZAAKKENMERKWAARDE heeft als attribuut </w:t>
      </w:r>
      <w:r>
        <w:rPr>
          <w:rFonts w:ascii="ArialMT" w:hAnsi="ArialMT" w:cs="ArialMT"/>
          <w:color w:val="000000"/>
          <w:sz w:val="20"/>
          <w:szCs w:val="20"/>
        </w:rPr>
        <w:lastRenderedPageBreak/>
        <w:t>Waarde dat de gegevenswaarde bevat van het desbetreffende Zaaktypekenmerk bij de desbetreffende Zaak.</w:t>
      </w:r>
      <w:r>
        <w:rPr>
          <w:rFonts w:ascii="ArialMT" w:hAnsi="ArialMT" w:cs="ArialMT"/>
          <w:color w:val="000000"/>
          <w:sz w:val="20"/>
          <w:szCs w:val="20"/>
        </w:rPr>
        <w:br/>
      </w:r>
      <w:r>
        <w:rPr>
          <w:rFonts w:ascii="ArialMT" w:hAnsi="ArialMT" w:cs="ArialMT"/>
          <w:noProof/>
          <w:color w:val="000000"/>
          <w:sz w:val="20"/>
          <w:szCs w:val="20"/>
          <w:lang w:eastAsia="nl-NL"/>
        </w:rPr>
        <w:drawing>
          <wp:anchor distT="0" distB="0" distL="114300" distR="114300" simplePos="0" relativeHeight="251659264" behindDoc="0" locked="0" layoutInCell="1" allowOverlap="1">
            <wp:simplePos x="0" y="0"/>
            <wp:positionH relativeFrom="column">
              <wp:posOffset>652780</wp:posOffset>
            </wp:positionH>
            <wp:positionV relativeFrom="paragraph">
              <wp:posOffset>328930</wp:posOffset>
            </wp:positionV>
            <wp:extent cx="4133850" cy="2667000"/>
            <wp:effectExtent l="19050" t="0" r="0" b="0"/>
            <wp:wrapTopAndBottom/>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4133850" cy="2667000"/>
                    </a:xfrm>
                    <a:prstGeom prst="rect">
                      <a:avLst/>
                    </a:prstGeom>
                    <a:noFill/>
                    <a:ln w="9525">
                      <a:noFill/>
                      <a:miter lim="800000"/>
                      <a:headEnd/>
                      <a:tailEnd/>
                    </a:ln>
                  </pic:spPr>
                </pic:pic>
              </a:graphicData>
            </a:graphic>
          </wp:anchor>
        </w:drawing>
      </w:r>
      <w:r>
        <w:rPr>
          <w:rFonts w:ascii="ArialMT" w:hAnsi="ArialMT" w:cs="ArialMT"/>
          <w:color w:val="000000"/>
          <w:sz w:val="20"/>
          <w:szCs w:val="20"/>
        </w:rPr>
        <w:t>Aangezien het RGBZ vertaald wordt naar StUF-Zaken, komen de desbetreffende attributen gestructureerd terecht in StUF-Zaken-berichten.</w:t>
      </w:r>
    </w:p>
    <w:p w:rsidR="009A65B3" w:rsidRDefault="009A65B3" w:rsidP="009A65B3">
      <w:pPr>
        <w:pStyle w:val="Lijstalinea"/>
        <w:numPr>
          <w:ilvl w:val="0"/>
          <w:numId w:val="23"/>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Niet in RGBZ opnemen maar uitwisselen als zgn. extra elements in StUF-berichten. </w:t>
      </w:r>
      <w:r>
        <w:rPr>
          <w:rFonts w:ascii="ArialMT" w:hAnsi="ArialMT" w:cs="ArialMT"/>
          <w:color w:val="000000"/>
          <w:sz w:val="20"/>
          <w:szCs w:val="20"/>
        </w:rPr>
        <w:br/>
        <w:t>De mogelijkheden om het formaat van extra elements te specificeren zijn beperkt. Alleen bij de specificatie van het zaaktype in een ZTC ligt vast welk extra element bij welke zaak hoort. Afspraken moeten gemaakt worden in welk berichtdeel deze extra elements voorkomen. Al met al dus weinig structuur.</w:t>
      </w:r>
    </w:p>
    <w:p w:rsidR="009A65B3" w:rsidRDefault="009A65B3" w:rsidP="009A65B3">
      <w:pPr>
        <w:pStyle w:val="Lijstalinea"/>
        <w:numPr>
          <w:ilvl w:val="0"/>
          <w:numId w:val="23"/>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Niet in RGBZ opnemen maar opnemen in een StUF-koppelvlak per zaaktype.</w:t>
      </w:r>
      <w:r>
        <w:rPr>
          <w:rFonts w:ascii="ArialMT" w:hAnsi="ArialMT" w:cs="ArialMT"/>
          <w:color w:val="000000"/>
          <w:sz w:val="20"/>
          <w:szCs w:val="20"/>
        </w:rPr>
        <w:br/>
        <w:t>Is strijdig met de uitgangspunten voor koppelvlakken: een koppelvlak bevat alleen gegevens uit het desbetreffende sectormodel. Aangezien het sectormodel StUF-Zaken in dit geval geen zaaktypespecifieke gegevens bevat, kunnen die ook niet opgenomen worden in het koppelvlak.</w:t>
      </w:r>
    </w:p>
    <w:p w:rsidR="009A65B3" w:rsidRDefault="009A65B3" w:rsidP="009A65B3">
      <w:pPr>
        <w:pStyle w:val="Lijstalinea"/>
        <w:numPr>
          <w:ilvl w:val="0"/>
          <w:numId w:val="23"/>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Niet in RGBZ opnemen maar opnemen in zgn. vrije StUF-berichten.</w:t>
      </w:r>
      <w:r>
        <w:rPr>
          <w:rFonts w:ascii="ArialMT" w:hAnsi="ArialMT" w:cs="ArialMT"/>
          <w:color w:val="000000"/>
          <w:sz w:val="20"/>
          <w:szCs w:val="20"/>
        </w:rPr>
        <w:br/>
        <w:t>Aangezien dit geen standaard StUF-Zaken-berichten zijn is de connectie met StUF-Zaken weg en biedt dit weinig structuur.</w:t>
      </w:r>
    </w:p>
    <w:p w:rsidR="009A65B3" w:rsidRDefault="009A65B3" w:rsidP="009A65B3">
      <w:pPr>
        <w:pStyle w:val="Lijstalinea"/>
        <w:numPr>
          <w:ilvl w:val="0"/>
          <w:numId w:val="23"/>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Niet in RGBZ opnemen maar het desbetreffende StUF-e-Formulier gebruiken.</w:t>
      </w:r>
      <w:r>
        <w:rPr>
          <w:rFonts w:ascii="ArialMT" w:hAnsi="ArialMT" w:cs="ArialMT"/>
          <w:color w:val="000000"/>
          <w:sz w:val="20"/>
          <w:szCs w:val="20"/>
        </w:rPr>
        <w:br/>
        <w:t>Dit bevat zaaktype-specifieke gegevens voor zover die bij de aanvraag relevant zijn maar geen zaaktype-specifieke gegevens die gedurende de behandeling ontstaan. Bovendien, niet voor elk zaaktype is er een e-Formulier.</w:t>
      </w:r>
    </w:p>
    <w:p w:rsidR="009A65B3" w:rsidRPr="00A51334" w:rsidRDefault="009A65B3" w:rsidP="009A65B3">
      <w:pPr>
        <w:pStyle w:val="Lijstalinea"/>
        <w:numPr>
          <w:ilvl w:val="0"/>
          <w:numId w:val="23"/>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Niet in RGBZ opnemen maar gebruik maken van een StUF-sectormodel voor één zaaktype of voor een groep zaaktypen die uit oogpunt van bedrijfsvoering bijeen horen. Voordeel is dat de zaaktype-specifieke kenmerken volledig uitgenormaliseerd en gespecificeerd kunnen worden. Door onderdelen van het StUF-sectormodel te gebruiken in StUF-zaakberichten kunnen zaaktype-specifieke gegevens m.b.v. StUF-Zaken uitgewisseld worden. De vraag is hoeveel sectormodellen we nodig hebben en hoe we daaraan komen.  </w:t>
      </w:r>
      <w:r>
        <w:rPr>
          <w:rFonts w:ascii="ArialMT" w:hAnsi="ArialMT" w:cs="ArialMT"/>
          <w:color w:val="000000"/>
          <w:sz w:val="20"/>
          <w:szCs w:val="20"/>
        </w:rPr>
        <w:br/>
      </w:r>
    </w:p>
    <w:p w:rsidR="004A6221" w:rsidRPr="008F15D2" w:rsidRDefault="004A6221" w:rsidP="008F15D2">
      <w:pPr>
        <w:pStyle w:val="Lijstalinea"/>
        <w:autoSpaceDE w:val="0"/>
        <w:autoSpaceDN w:val="0"/>
        <w:adjustRightInd w:val="0"/>
        <w:spacing w:after="0" w:line="240" w:lineRule="auto"/>
        <w:rPr>
          <w:rFonts w:ascii="ArialMT" w:hAnsi="ArialMT" w:cs="ArialMT"/>
          <w:color w:val="000000"/>
          <w:sz w:val="20"/>
          <w:szCs w:val="20"/>
        </w:rPr>
      </w:pPr>
    </w:p>
    <w:sectPr w:rsidR="004A6221" w:rsidRPr="008F15D2" w:rsidSect="00A31FF6">
      <w:headerReference w:type="default" r:id="rId11"/>
      <w:footerReference w:type="default" r:id="rId12"/>
      <w:pgSz w:w="11906" w:h="16838"/>
      <w:pgMar w:top="1702"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2CF5" w:rsidRDefault="00222CF5" w:rsidP="00A70DED">
      <w:pPr>
        <w:spacing w:after="0" w:line="240" w:lineRule="auto"/>
      </w:pPr>
      <w:r>
        <w:separator/>
      </w:r>
    </w:p>
  </w:endnote>
  <w:endnote w:type="continuationSeparator" w:id="0">
    <w:p w:rsidR="00222CF5" w:rsidRDefault="00222CF5" w:rsidP="00A70D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charset w:val="00"/>
    <w:family w:val="swiss"/>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Bold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33701676"/>
      <w:docPartObj>
        <w:docPartGallery w:val="Page Numbers (Bottom of Page)"/>
        <w:docPartUnique/>
      </w:docPartObj>
    </w:sdtPr>
    <w:sdtContent>
      <w:p w:rsidR="005E701F" w:rsidRPr="00503E5F" w:rsidRDefault="005E701F">
        <w:pPr>
          <w:pStyle w:val="Voettekst"/>
          <w:jc w:val="center"/>
          <w:rPr>
            <w:sz w:val="18"/>
            <w:szCs w:val="18"/>
          </w:rPr>
        </w:pPr>
        <w:r w:rsidRPr="00503E5F">
          <w:rPr>
            <w:sz w:val="18"/>
            <w:szCs w:val="18"/>
          </w:rPr>
          <w:fldChar w:fldCharType="begin"/>
        </w:r>
        <w:r w:rsidRPr="00503E5F">
          <w:rPr>
            <w:sz w:val="18"/>
            <w:szCs w:val="18"/>
          </w:rPr>
          <w:instrText xml:space="preserve"> PAGE   \* MERGEFORMAT </w:instrText>
        </w:r>
        <w:r w:rsidRPr="00503E5F">
          <w:rPr>
            <w:sz w:val="18"/>
            <w:szCs w:val="18"/>
          </w:rPr>
          <w:fldChar w:fldCharType="separate"/>
        </w:r>
        <w:r>
          <w:rPr>
            <w:noProof/>
            <w:sz w:val="18"/>
            <w:szCs w:val="18"/>
          </w:rPr>
          <w:t>1</w:t>
        </w:r>
        <w:r w:rsidRPr="00503E5F">
          <w:rPr>
            <w:sz w:val="18"/>
            <w:szCs w:val="18"/>
          </w:rPr>
          <w:fldChar w:fldCharType="end"/>
        </w:r>
        <w:r>
          <w:rPr>
            <w:sz w:val="18"/>
            <w:szCs w:val="18"/>
          </w:rPr>
          <w:t xml:space="preserve"> / </w:t>
        </w:r>
        <w:fldSimple w:instr=" NUMPAGES   \* MERGEFORMAT ">
          <w:r w:rsidRPr="005E701F">
            <w:rPr>
              <w:noProof/>
              <w:sz w:val="18"/>
              <w:szCs w:val="18"/>
            </w:rPr>
            <w:t>3</w:t>
          </w:r>
        </w:fldSimple>
      </w:p>
    </w:sdtContent>
  </w:sdt>
  <w:p w:rsidR="005E701F" w:rsidRDefault="005E701F">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2CF5" w:rsidRDefault="00222CF5" w:rsidP="00A70DED">
      <w:pPr>
        <w:spacing w:after="0" w:line="240" w:lineRule="auto"/>
      </w:pPr>
      <w:r>
        <w:separator/>
      </w:r>
    </w:p>
  </w:footnote>
  <w:footnote w:type="continuationSeparator" w:id="0">
    <w:p w:rsidR="00222CF5" w:rsidRDefault="00222CF5" w:rsidP="00A70DE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01F" w:rsidRDefault="005E701F">
    <w:pPr>
      <w:pStyle w:val="Koptekst"/>
    </w:pPr>
    <w:r>
      <w:rPr>
        <w:noProof/>
        <w:lang w:eastAsia="nl-NL"/>
      </w:rPr>
      <w:drawing>
        <wp:anchor distT="0" distB="0" distL="114300" distR="114300" simplePos="0" relativeHeight="251659264" behindDoc="0" locked="0" layoutInCell="1" allowOverlap="1">
          <wp:simplePos x="0" y="0"/>
          <wp:positionH relativeFrom="margin">
            <wp:posOffset>4910455</wp:posOffset>
          </wp:positionH>
          <wp:positionV relativeFrom="margin">
            <wp:posOffset>-737870</wp:posOffset>
          </wp:positionV>
          <wp:extent cx="1343025" cy="666750"/>
          <wp:effectExtent l="19050" t="0" r="9525" b="0"/>
          <wp:wrapSquare wrapText="bothSides"/>
          <wp:docPr id="3" name="Afbeelding 3" descr="KING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ING_logo_300dpi"/>
                  <pic:cNvPicPr>
                    <a:picLocks noChangeAspect="1" noChangeArrowheads="1"/>
                  </pic:cNvPicPr>
                </pic:nvPicPr>
                <pic:blipFill>
                  <a:blip r:embed="rId1" cstate="print"/>
                  <a:srcRect/>
                  <a:stretch>
                    <a:fillRect/>
                  </a:stretch>
                </pic:blipFill>
                <pic:spPr bwMode="auto">
                  <a:xfrm>
                    <a:off x="0" y="0"/>
                    <a:ext cx="1343025" cy="666750"/>
                  </a:xfrm>
                  <a:prstGeom prst="rect">
                    <a:avLst/>
                  </a:prstGeom>
                  <a:noFill/>
                  <a:ln w="9525">
                    <a:noFill/>
                    <a:miter lim="800000"/>
                    <a:headEnd/>
                    <a:tailEnd/>
                  </a:ln>
                </pic:spPr>
              </pic:pic>
            </a:graphicData>
          </a:graphic>
        </wp:anchor>
      </w:drawing>
    </w:r>
    <w:r>
      <w:t xml:space="preserve">                       </w:t>
    </w:r>
  </w:p>
  <w:p w:rsidR="005E701F" w:rsidRDefault="005E701F">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F6C70"/>
    <w:multiLevelType w:val="hybridMultilevel"/>
    <w:tmpl w:val="88FEF4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0DF2279"/>
    <w:multiLevelType w:val="hybridMultilevel"/>
    <w:tmpl w:val="8EFCDDB4"/>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520525A"/>
    <w:multiLevelType w:val="hybridMultilevel"/>
    <w:tmpl w:val="2BC6BFEE"/>
    <w:lvl w:ilvl="0" w:tplc="04130019">
      <w:start w:val="1"/>
      <w:numFmt w:val="lowerLetter"/>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BCC40CA"/>
    <w:multiLevelType w:val="hybridMultilevel"/>
    <w:tmpl w:val="30DAA99A"/>
    <w:lvl w:ilvl="0" w:tplc="5E16C7A8">
      <w:start w:val="21"/>
      <w:numFmt w:val="bullet"/>
      <w:lvlText w:val="-"/>
      <w:lvlJc w:val="left"/>
      <w:pPr>
        <w:ind w:left="720" w:hanging="360"/>
      </w:pPr>
      <w:rPr>
        <w:rFonts w:ascii="ArialMT" w:eastAsiaTheme="minorHAnsi" w:hAnsi="ArialMT" w:cs="ArialM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10B52463"/>
    <w:multiLevelType w:val="hybridMultilevel"/>
    <w:tmpl w:val="06FC6C36"/>
    <w:lvl w:ilvl="0" w:tplc="5CD6D7D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110D56E0"/>
    <w:multiLevelType w:val="hybridMultilevel"/>
    <w:tmpl w:val="0DF48AB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5D8762D"/>
    <w:multiLevelType w:val="hybridMultilevel"/>
    <w:tmpl w:val="D05E3F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260D7C6C"/>
    <w:multiLevelType w:val="hybridMultilevel"/>
    <w:tmpl w:val="1736E9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2D863AA4"/>
    <w:multiLevelType w:val="hybridMultilevel"/>
    <w:tmpl w:val="AB8E18E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2E827C71"/>
    <w:multiLevelType w:val="hybridMultilevel"/>
    <w:tmpl w:val="40C40D0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0B842A3"/>
    <w:multiLevelType w:val="hybridMultilevel"/>
    <w:tmpl w:val="0D9A10C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34421598"/>
    <w:multiLevelType w:val="hybridMultilevel"/>
    <w:tmpl w:val="54B62DD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3C8A372E"/>
    <w:multiLevelType w:val="hybridMultilevel"/>
    <w:tmpl w:val="2A98698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17D1A21"/>
    <w:multiLevelType w:val="hybridMultilevel"/>
    <w:tmpl w:val="2084E7B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4AA56D31"/>
    <w:multiLevelType w:val="hybridMultilevel"/>
    <w:tmpl w:val="9D94CFE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54004F0B"/>
    <w:multiLevelType w:val="hybridMultilevel"/>
    <w:tmpl w:val="4A1C76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58F50A2E"/>
    <w:multiLevelType w:val="hybridMultilevel"/>
    <w:tmpl w:val="6D7469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59072255"/>
    <w:multiLevelType w:val="hybridMultilevel"/>
    <w:tmpl w:val="7B224A0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nsid w:val="59624923"/>
    <w:multiLevelType w:val="hybridMultilevel"/>
    <w:tmpl w:val="EA463E8C"/>
    <w:lvl w:ilvl="0" w:tplc="04130019">
      <w:start w:val="1"/>
      <w:numFmt w:val="lowerLetter"/>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9">
    <w:nsid w:val="643F1912"/>
    <w:multiLevelType w:val="hybridMultilevel"/>
    <w:tmpl w:val="5344D1C4"/>
    <w:lvl w:ilvl="0" w:tplc="73FC2596">
      <w:numFmt w:val="bullet"/>
      <w:lvlText w:val="-"/>
      <w:lvlJc w:val="left"/>
      <w:pPr>
        <w:ind w:left="720" w:hanging="360"/>
      </w:pPr>
      <w:rPr>
        <w:rFonts w:ascii="ArialMT" w:eastAsiaTheme="minorHAnsi" w:hAnsi="ArialMT" w:cs="ArialM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652C22C8"/>
    <w:multiLevelType w:val="hybridMultilevel"/>
    <w:tmpl w:val="FA145C8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nsid w:val="6E6B4B16"/>
    <w:multiLevelType w:val="hybridMultilevel"/>
    <w:tmpl w:val="F92CC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nsid w:val="70066517"/>
    <w:multiLevelType w:val="hybridMultilevel"/>
    <w:tmpl w:val="EAE0256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nsid w:val="7EF96099"/>
    <w:multiLevelType w:val="hybridMultilevel"/>
    <w:tmpl w:val="C52A8E6C"/>
    <w:lvl w:ilvl="0" w:tplc="724653F2">
      <w:start w:val="2"/>
      <w:numFmt w:val="bullet"/>
      <w:lvlText w:val="-"/>
      <w:lvlJc w:val="left"/>
      <w:pPr>
        <w:ind w:left="1080" w:hanging="360"/>
      </w:pPr>
      <w:rPr>
        <w:rFonts w:ascii="Calibri" w:eastAsiaTheme="minorHAnsi" w:hAnsi="Calibri"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9"/>
  </w:num>
  <w:num w:numId="2">
    <w:abstractNumId w:val="23"/>
  </w:num>
  <w:num w:numId="3">
    <w:abstractNumId w:val="5"/>
  </w:num>
  <w:num w:numId="4">
    <w:abstractNumId w:val="21"/>
  </w:num>
  <w:num w:numId="5">
    <w:abstractNumId w:val="7"/>
  </w:num>
  <w:num w:numId="6">
    <w:abstractNumId w:val="1"/>
  </w:num>
  <w:num w:numId="7">
    <w:abstractNumId w:val="12"/>
  </w:num>
  <w:num w:numId="8">
    <w:abstractNumId w:val="2"/>
  </w:num>
  <w:num w:numId="9">
    <w:abstractNumId w:val="3"/>
  </w:num>
  <w:num w:numId="10">
    <w:abstractNumId w:val="10"/>
  </w:num>
  <w:num w:numId="11">
    <w:abstractNumId w:val="0"/>
  </w:num>
  <w:num w:numId="12">
    <w:abstractNumId w:val="16"/>
  </w:num>
  <w:num w:numId="13">
    <w:abstractNumId w:val="6"/>
  </w:num>
  <w:num w:numId="14">
    <w:abstractNumId w:val="8"/>
  </w:num>
  <w:num w:numId="15">
    <w:abstractNumId w:val="22"/>
  </w:num>
  <w:num w:numId="16">
    <w:abstractNumId w:val="13"/>
  </w:num>
  <w:num w:numId="17">
    <w:abstractNumId w:val="19"/>
  </w:num>
  <w:num w:numId="18">
    <w:abstractNumId w:val="17"/>
  </w:num>
  <w:num w:numId="19">
    <w:abstractNumId w:val="11"/>
  </w:num>
  <w:num w:numId="20">
    <w:abstractNumId w:val="20"/>
  </w:num>
  <w:num w:numId="21">
    <w:abstractNumId w:val="14"/>
  </w:num>
  <w:num w:numId="22">
    <w:abstractNumId w:val="4"/>
  </w:num>
  <w:num w:numId="23">
    <w:abstractNumId w:val="18"/>
  </w:num>
  <w:num w:numId="2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5"/>
  <w:proofState w:spelling="clean"/>
  <w:defaultTabStop w:val="708"/>
  <w:hyphenationZone w:val="425"/>
  <w:characterSpacingControl w:val="doNotCompress"/>
  <w:hdrShapeDefaults>
    <o:shapedefaults v:ext="edit" spidmax="71682"/>
  </w:hdrShapeDefaults>
  <w:footnotePr>
    <w:footnote w:id="-1"/>
    <w:footnote w:id="0"/>
  </w:footnotePr>
  <w:endnotePr>
    <w:endnote w:id="-1"/>
    <w:endnote w:id="0"/>
  </w:endnotePr>
  <w:compat/>
  <w:rsids>
    <w:rsidRoot w:val="00B038BD"/>
    <w:rsid w:val="00002705"/>
    <w:rsid w:val="000112BD"/>
    <w:rsid w:val="00015C6E"/>
    <w:rsid w:val="00021CC9"/>
    <w:rsid w:val="000448A6"/>
    <w:rsid w:val="00054C8C"/>
    <w:rsid w:val="000559C1"/>
    <w:rsid w:val="00063706"/>
    <w:rsid w:val="000644BE"/>
    <w:rsid w:val="000658F9"/>
    <w:rsid w:val="000707F2"/>
    <w:rsid w:val="00072CEC"/>
    <w:rsid w:val="0007383F"/>
    <w:rsid w:val="0007707D"/>
    <w:rsid w:val="000779F1"/>
    <w:rsid w:val="00080BCA"/>
    <w:rsid w:val="000874AD"/>
    <w:rsid w:val="00091C72"/>
    <w:rsid w:val="0009255A"/>
    <w:rsid w:val="00093387"/>
    <w:rsid w:val="00095DA6"/>
    <w:rsid w:val="00097CD8"/>
    <w:rsid w:val="000A15BB"/>
    <w:rsid w:val="000A34C8"/>
    <w:rsid w:val="000A3F5B"/>
    <w:rsid w:val="000A59D4"/>
    <w:rsid w:val="000B5391"/>
    <w:rsid w:val="000C4696"/>
    <w:rsid w:val="000C76E6"/>
    <w:rsid w:val="000D1705"/>
    <w:rsid w:val="000D78C5"/>
    <w:rsid w:val="000E68A0"/>
    <w:rsid w:val="000E76BE"/>
    <w:rsid w:val="000F2407"/>
    <w:rsid w:val="00112B42"/>
    <w:rsid w:val="001213F5"/>
    <w:rsid w:val="00126FC4"/>
    <w:rsid w:val="00135266"/>
    <w:rsid w:val="001452E0"/>
    <w:rsid w:val="00152E1B"/>
    <w:rsid w:val="001571BE"/>
    <w:rsid w:val="001576F3"/>
    <w:rsid w:val="001725E9"/>
    <w:rsid w:val="0017469A"/>
    <w:rsid w:val="0018704F"/>
    <w:rsid w:val="00192678"/>
    <w:rsid w:val="00193C02"/>
    <w:rsid w:val="00194F9C"/>
    <w:rsid w:val="001A08FD"/>
    <w:rsid w:val="001A4899"/>
    <w:rsid w:val="001B2F35"/>
    <w:rsid w:val="001B65B0"/>
    <w:rsid w:val="001B7F3F"/>
    <w:rsid w:val="001E10CE"/>
    <w:rsid w:val="001F1697"/>
    <w:rsid w:val="001F540D"/>
    <w:rsid w:val="002052C6"/>
    <w:rsid w:val="00210EF4"/>
    <w:rsid w:val="00212094"/>
    <w:rsid w:val="00222CF5"/>
    <w:rsid w:val="00222F26"/>
    <w:rsid w:val="002264C4"/>
    <w:rsid w:val="00226A8B"/>
    <w:rsid w:val="00234B31"/>
    <w:rsid w:val="00235459"/>
    <w:rsid w:val="002355E2"/>
    <w:rsid w:val="002459F1"/>
    <w:rsid w:val="00261E12"/>
    <w:rsid w:val="00266F53"/>
    <w:rsid w:val="002842D0"/>
    <w:rsid w:val="00286223"/>
    <w:rsid w:val="00293871"/>
    <w:rsid w:val="00293ED5"/>
    <w:rsid w:val="00296C1E"/>
    <w:rsid w:val="002A1B16"/>
    <w:rsid w:val="002A311A"/>
    <w:rsid w:val="002A7401"/>
    <w:rsid w:val="002B1EB4"/>
    <w:rsid w:val="002B1F56"/>
    <w:rsid w:val="002B2043"/>
    <w:rsid w:val="002C49CA"/>
    <w:rsid w:val="002C61E9"/>
    <w:rsid w:val="002D1E3C"/>
    <w:rsid w:val="002D2732"/>
    <w:rsid w:val="002D5E73"/>
    <w:rsid w:val="002D6544"/>
    <w:rsid w:val="002E1348"/>
    <w:rsid w:val="002F1E3A"/>
    <w:rsid w:val="002F7484"/>
    <w:rsid w:val="0030592A"/>
    <w:rsid w:val="00310DE3"/>
    <w:rsid w:val="0031297E"/>
    <w:rsid w:val="0031637B"/>
    <w:rsid w:val="003331D7"/>
    <w:rsid w:val="003419CD"/>
    <w:rsid w:val="00356C64"/>
    <w:rsid w:val="00366356"/>
    <w:rsid w:val="00367CAD"/>
    <w:rsid w:val="00372699"/>
    <w:rsid w:val="00372E05"/>
    <w:rsid w:val="003759D4"/>
    <w:rsid w:val="00377047"/>
    <w:rsid w:val="00382CE9"/>
    <w:rsid w:val="00386B94"/>
    <w:rsid w:val="00393549"/>
    <w:rsid w:val="0039614A"/>
    <w:rsid w:val="003A2D0C"/>
    <w:rsid w:val="003A422F"/>
    <w:rsid w:val="003A7CD6"/>
    <w:rsid w:val="003A7F58"/>
    <w:rsid w:val="003B7D5D"/>
    <w:rsid w:val="003C0430"/>
    <w:rsid w:val="003C23ED"/>
    <w:rsid w:val="003C423A"/>
    <w:rsid w:val="003E4AD9"/>
    <w:rsid w:val="004030B1"/>
    <w:rsid w:val="0040445E"/>
    <w:rsid w:val="00405C2A"/>
    <w:rsid w:val="0041109F"/>
    <w:rsid w:val="0041502F"/>
    <w:rsid w:val="004223B7"/>
    <w:rsid w:val="00426834"/>
    <w:rsid w:val="004276DF"/>
    <w:rsid w:val="00427F61"/>
    <w:rsid w:val="00437A08"/>
    <w:rsid w:val="00450521"/>
    <w:rsid w:val="00462095"/>
    <w:rsid w:val="00465C55"/>
    <w:rsid w:val="0046733D"/>
    <w:rsid w:val="004676D7"/>
    <w:rsid w:val="004733D0"/>
    <w:rsid w:val="004778E0"/>
    <w:rsid w:val="00484036"/>
    <w:rsid w:val="004945A9"/>
    <w:rsid w:val="004A0F9E"/>
    <w:rsid w:val="004A6221"/>
    <w:rsid w:val="004C38EB"/>
    <w:rsid w:val="004C3EAD"/>
    <w:rsid w:val="004C7914"/>
    <w:rsid w:val="004D3AA9"/>
    <w:rsid w:val="004D410F"/>
    <w:rsid w:val="00503E5F"/>
    <w:rsid w:val="00505A82"/>
    <w:rsid w:val="0050625A"/>
    <w:rsid w:val="00514239"/>
    <w:rsid w:val="005212EE"/>
    <w:rsid w:val="005224D2"/>
    <w:rsid w:val="00530B29"/>
    <w:rsid w:val="005357EE"/>
    <w:rsid w:val="00540916"/>
    <w:rsid w:val="0054152C"/>
    <w:rsid w:val="00552699"/>
    <w:rsid w:val="00556350"/>
    <w:rsid w:val="00557330"/>
    <w:rsid w:val="00563EE1"/>
    <w:rsid w:val="00566341"/>
    <w:rsid w:val="00571E99"/>
    <w:rsid w:val="00593252"/>
    <w:rsid w:val="005971BB"/>
    <w:rsid w:val="005B12C3"/>
    <w:rsid w:val="005B1C64"/>
    <w:rsid w:val="005B440F"/>
    <w:rsid w:val="005B60A6"/>
    <w:rsid w:val="005C04A2"/>
    <w:rsid w:val="005C449B"/>
    <w:rsid w:val="005C4D5B"/>
    <w:rsid w:val="005C65C6"/>
    <w:rsid w:val="005C6E2A"/>
    <w:rsid w:val="005D012F"/>
    <w:rsid w:val="005D1BD8"/>
    <w:rsid w:val="005E09C9"/>
    <w:rsid w:val="005E701F"/>
    <w:rsid w:val="005E7A86"/>
    <w:rsid w:val="006006F7"/>
    <w:rsid w:val="00621F18"/>
    <w:rsid w:val="0063237F"/>
    <w:rsid w:val="0063617B"/>
    <w:rsid w:val="00642FE9"/>
    <w:rsid w:val="0064659A"/>
    <w:rsid w:val="006546D9"/>
    <w:rsid w:val="006612BF"/>
    <w:rsid w:val="0066670D"/>
    <w:rsid w:val="00685C9E"/>
    <w:rsid w:val="006863BE"/>
    <w:rsid w:val="00686B92"/>
    <w:rsid w:val="00690B5E"/>
    <w:rsid w:val="0069322F"/>
    <w:rsid w:val="006A050D"/>
    <w:rsid w:val="006A1293"/>
    <w:rsid w:val="006A350B"/>
    <w:rsid w:val="006B7C3D"/>
    <w:rsid w:val="006C57B7"/>
    <w:rsid w:val="006D1B77"/>
    <w:rsid w:val="006E1B67"/>
    <w:rsid w:val="006F24FA"/>
    <w:rsid w:val="006F2AD3"/>
    <w:rsid w:val="006F7F6F"/>
    <w:rsid w:val="00713670"/>
    <w:rsid w:val="007202C4"/>
    <w:rsid w:val="007207FB"/>
    <w:rsid w:val="00721711"/>
    <w:rsid w:val="007218D2"/>
    <w:rsid w:val="00724A7B"/>
    <w:rsid w:val="00736E83"/>
    <w:rsid w:val="007442CA"/>
    <w:rsid w:val="00746B6F"/>
    <w:rsid w:val="0075378B"/>
    <w:rsid w:val="00760528"/>
    <w:rsid w:val="00762382"/>
    <w:rsid w:val="00780B34"/>
    <w:rsid w:val="00783DC3"/>
    <w:rsid w:val="0078728E"/>
    <w:rsid w:val="00792687"/>
    <w:rsid w:val="00794CE2"/>
    <w:rsid w:val="00794D0B"/>
    <w:rsid w:val="007950E6"/>
    <w:rsid w:val="00797E36"/>
    <w:rsid w:val="007A6FB0"/>
    <w:rsid w:val="007C1614"/>
    <w:rsid w:val="007D52A6"/>
    <w:rsid w:val="007D7866"/>
    <w:rsid w:val="007E14C8"/>
    <w:rsid w:val="007E2072"/>
    <w:rsid w:val="007F47B9"/>
    <w:rsid w:val="0080301E"/>
    <w:rsid w:val="00812058"/>
    <w:rsid w:val="008305AA"/>
    <w:rsid w:val="00836259"/>
    <w:rsid w:val="0084140A"/>
    <w:rsid w:val="00866C12"/>
    <w:rsid w:val="00866DE5"/>
    <w:rsid w:val="00866FC2"/>
    <w:rsid w:val="008845DD"/>
    <w:rsid w:val="00885D43"/>
    <w:rsid w:val="0089026E"/>
    <w:rsid w:val="00891248"/>
    <w:rsid w:val="008A4E2C"/>
    <w:rsid w:val="008A5846"/>
    <w:rsid w:val="008A5DBC"/>
    <w:rsid w:val="008B20D7"/>
    <w:rsid w:val="008B22BA"/>
    <w:rsid w:val="008C4D00"/>
    <w:rsid w:val="008C7F65"/>
    <w:rsid w:val="008F05FC"/>
    <w:rsid w:val="008F15D2"/>
    <w:rsid w:val="008F2BEE"/>
    <w:rsid w:val="008F2D54"/>
    <w:rsid w:val="008F615A"/>
    <w:rsid w:val="008F63AC"/>
    <w:rsid w:val="0090611D"/>
    <w:rsid w:val="0093407A"/>
    <w:rsid w:val="00934934"/>
    <w:rsid w:val="00940627"/>
    <w:rsid w:val="00942BDC"/>
    <w:rsid w:val="009434DC"/>
    <w:rsid w:val="009539DA"/>
    <w:rsid w:val="00955705"/>
    <w:rsid w:val="00964DFA"/>
    <w:rsid w:val="00966100"/>
    <w:rsid w:val="00975B69"/>
    <w:rsid w:val="009765EC"/>
    <w:rsid w:val="00985373"/>
    <w:rsid w:val="0098672F"/>
    <w:rsid w:val="00986D4C"/>
    <w:rsid w:val="00993728"/>
    <w:rsid w:val="009A2D87"/>
    <w:rsid w:val="009A65B3"/>
    <w:rsid w:val="009B26F9"/>
    <w:rsid w:val="009B5410"/>
    <w:rsid w:val="009B77D3"/>
    <w:rsid w:val="009C0338"/>
    <w:rsid w:val="009C1801"/>
    <w:rsid w:val="009C3BBA"/>
    <w:rsid w:val="009D675D"/>
    <w:rsid w:val="009D73FF"/>
    <w:rsid w:val="009F7D79"/>
    <w:rsid w:val="00A022FE"/>
    <w:rsid w:val="00A03D96"/>
    <w:rsid w:val="00A146EE"/>
    <w:rsid w:val="00A15FF4"/>
    <w:rsid w:val="00A23762"/>
    <w:rsid w:val="00A31FF6"/>
    <w:rsid w:val="00A32068"/>
    <w:rsid w:val="00A32E5C"/>
    <w:rsid w:val="00A33291"/>
    <w:rsid w:val="00A35605"/>
    <w:rsid w:val="00A37827"/>
    <w:rsid w:val="00A465C7"/>
    <w:rsid w:val="00A50574"/>
    <w:rsid w:val="00A53307"/>
    <w:rsid w:val="00A569ED"/>
    <w:rsid w:val="00A637F1"/>
    <w:rsid w:val="00A65150"/>
    <w:rsid w:val="00A671AA"/>
    <w:rsid w:val="00A70DED"/>
    <w:rsid w:val="00A73B23"/>
    <w:rsid w:val="00A77494"/>
    <w:rsid w:val="00A82649"/>
    <w:rsid w:val="00A87DCB"/>
    <w:rsid w:val="00A929CB"/>
    <w:rsid w:val="00A94C52"/>
    <w:rsid w:val="00AA04BD"/>
    <w:rsid w:val="00AA4697"/>
    <w:rsid w:val="00AB6B26"/>
    <w:rsid w:val="00AC1F32"/>
    <w:rsid w:val="00AC2703"/>
    <w:rsid w:val="00AD57C1"/>
    <w:rsid w:val="00AE5F6E"/>
    <w:rsid w:val="00AE7791"/>
    <w:rsid w:val="00AF6C81"/>
    <w:rsid w:val="00B038BD"/>
    <w:rsid w:val="00B04F62"/>
    <w:rsid w:val="00B057A3"/>
    <w:rsid w:val="00B0795E"/>
    <w:rsid w:val="00B14B4F"/>
    <w:rsid w:val="00B15C03"/>
    <w:rsid w:val="00B2063F"/>
    <w:rsid w:val="00B211A7"/>
    <w:rsid w:val="00B27BA5"/>
    <w:rsid w:val="00B328D7"/>
    <w:rsid w:val="00B405DE"/>
    <w:rsid w:val="00B501B2"/>
    <w:rsid w:val="00B508E0"/>
    <w:rsid w:val="00B57AC6"/>
    <w:rsid w:val="00B6778A"/>
    <w:rsid w:val="00B702B5"/>
    <w:rsid w:val="00B9159E"/>
    <w:rsid w:val="00BA1004"/>
    <w:rsid w:val="00BA2F02"/>
    <w:rsid w:val="00BB526E"/>
    <w:rsid w:val="00BB78D3"/>
    <w:rsid w:val="00BB7C79"/>
    <w:rsid w:val="00BC1A13"/>
    <w:rsid w:val="00BC4C7A"/>
    <w:rsid w:val="00BD1288"/>
    <w:rsid w:val="00BD4931"/>
    <w:rsid w:val="00BE422E"/>
    <w:rsid w:val="00BF750D"/>
    <w:rsid w:val="00C13331"/>
    <w:rsid w:val="00C14454"/>
    <w:rsid w:val="00C175E3"/>
    <w:rsid w:val="00C17B20"/>
    <w:rsid w:val="00C25227"/>
    <w:rsid w:val="00C31631"/>
    <w:rsid w:val="00C35796"/>
    <w:rsid w:val="00C35CBB"/>
    <w:rsid w:val="00C37CE7"/>
    <w:rsid w:val="00C41331"/>
    <w:rsid w:val="00C605A5"/>
    <w:rsid w:val="00C63F2D"/>
    <w:rsid w:val="00C719FE"/>
    <w:rsid w:val="00C82022"/>
    <w:rsid w:val="00C85D61"/>
    <w:rsid w:val="00C866DF"/>
    <w:rsid w:val="00C90277"/>
    <w:rsid w:val="00C92A74"/>
    <w:rsid w:val="00C968B5"/>
    <w:rsid w:val="00CA6146"/>
    <w:rsid w:val="00CA705F"/>
    <w:rsid w:val="00CC208B"/>
    <w:rsid w:val="00CC6094"/>
    <w:rsid w:val="00CC6494"/>
    <w:rsid w:val="00CC6539"/>
    <w:rsid w:val="00CD3161"/>
    <w:rsid w:val="00CD439A"/>
    <w:rsid w:val="00CE0F91"/>
    <w:rsid w:val="00CE2C9E"/>
    <w:rsid w:val="00CE79FC"/>
    <w:rsid w:val="00D023AE"/>
    <w:rsid w:val="00D15DD3"/>
    <w:rsid w:val="00D220DA"/>
    <w:rsid w:val="00D244C2"/>
    <w:rsid w:val="00D258F8"/>
    <w:rsid w:val="00D261F0"/>
    <w:rsid w:val="00D30640"/>
    <w:rsid w:val="00D3337F"/>
    <w:rsid w:val="00D33CC6"/>
    <w:rsid w:val="00D42614"/>
    <w:rsid w:val="00D42960"/>
    <w:rsid w:val="00D47F63"/>
    <w:rsid w:val="00D50B49"/>
    <w:rsid w:val="00D56889"/>
    <w:rsid w:val="00D56DB5"/>
    <w:rsid w:val="00D641DE"/>
    <w:rsid w:val="00D7388F"/>
    <w:rsid w:val="00D76159"/>
    <w:rsid w:val="00D97D56"/>
    <w:rsid w:val="00D97DC3"/>
    <w:rsid w:val="00DB799D"/>
    <w:rsid w:val="00DC17AD"/>
    <w:rsid w:val="00DD59C5"/>
    <w:rsid w:val="00DE14CD"/>
    <w:rsid w:val="00DE743A"/>
    <w:rsid w:val="00DF255F"/>
    <w:rsid w:val="00E009A1"/>
    <w:rsid w:val="00E041FF"/>
    <w:rsid w:val="00E04C5D"/>
    <w:rsid w:val="00E13B01"/>
    <w:rsid w:val="00E16720"/>
    <w:rsid w:val="00E17D53"/>
    <w:rsid w:val="00E312C3"/>
    <w:rsid w:val="00E421B3"/>
    <w:rsid w:val="00E479F0"/>
    <w:rsid w:val="00E65737"/>
    <w:rsid w:val="00E74B5D"/>
    <w:rsid w:val="00E76C84"/>
    <w:rsid w:val="00E77D2A"/>
    <w:rsid w:val="00E84782"/>
    <w:rsid w:val="00E92A31"/>
    <w:rsid w:val="00EA3164"/>
    <w:rsid w:val="00EB187D"/>
    <w:rsid w:val="00ED4006"/>
    <w:rsid w:val="00ED765E"/>
    <w:rsid w:val="00ED7D53"/>
    <w:rsid w:val="00EF02E5"/>
    <w:rsid w:val="00EF02F0"/>
    <w:rsid w:val="00F000FE"/>
    <w:rsid w:val="00F200DB"/>
    <w:rsid w:val="00F2331A"/>
    <w:rsid w:val="00F24B81"/>
    <w:rsid w:val="00F466C9"/>
    <w:rsid w:val="00F51DED"/>
    <w:rsid w:val="00F5246E"/>
    <w:rsid w:val="00F55FBB"/>
    <w:rsid w:val="00F61E58"/>
    <w:rsid w:val="00F63639"/>
    <w:rsid w:val="00F63F53"/>
    <w:rsid w:val="00F64C66"/>
    <w:rsid w:val="00F66F21"/>
    <w:rsid w:val="00F6724D"/>
    <w:rsid w:val="00F71192"/>
    <w:rsid w:val="00F813C6"/>
    <w:rsid w:val="00F82E86"/>
    <w:rsid w:val="00F83177"/>
    <w:rsid w:val="00F87D51"/>
    <w:rsid w:val="00F964D7"/>
    <w:rsid w:val="00FB09D2"/>
    <w:rsid w:val="00FB6E6F"/>
    <w:rsid w:val="00FC0B79"/>
    <w:rsid w:val="00FC1E84"/>
    <w:rsid w:val="00FC74F1"/>
    <w:rsid w:val="00FD44A0"/>
    <w:rsid w:val="00FE457F"/>
    <w:rsid w:val="00FF21CB"/>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71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6363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C208B"/>
    <w:pPr>
      <w:ind w:left="720"/>
      <w:contextualSpacing/>
    </w:pPr>
  </w:style>
  <w:style w:type="paragraph" w:styleId="Koptekst">
    <w:name w:val="header"/>
    <w:basedOn w:val="Standaard"/>
    <w:link w:val="KoptekstChar"/>
    <w:uiPriority w:val="99"/>
    <w:unhideWhenUsed/>
    <w:rsid w:val="00A70DE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70DED"/>
  </w:style>
  <w:style w:type="paragraph" w:styleId="Voettekst">
    <w:name w:val="footer"/>
    <w:basedOn w:val="Standaard"/>
    <w:link w:val="VoettekstChar"/>
    <w:uiPriority w:val="99"/>
    <w:unhideWhenUsed/>
    <w:rsid w:val="00A70DE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70DED"/>
  </w:style>
  <w:style w:type="paragraph" w:styleId="Ballontekst">
    <w:name w:val="Balloon Text"/>
    <w:basedOn w:val="Standaard"/>
    <w:link w:val="BallontekstChar"/>
    <w:uiPriority w:val="99"/>
    <w:semiHidden/>
    <w:unhideWhenUsed/>
    <w:rsid w:val="00A70DE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70DED"/>
    <w:rPr>
      <w:rFonts w:ascii="Tahoma" w:hAnsi="Tahoma" w:cs="Tahoma"/>
      <w:sz w:val="16"/>
      <w:szCs w:val="16"/>
    </w:rPr>
  </w:style>
  <w:style w:type="character" w:styleId="Hyperlink">
    <w:name w:val="Hyperlink"/>
    <w:basedOn w:val="Standaardalinea-lettertype"/>
    <w:uiPriority w:val="99"/>
    <w:unhideWhenUsed/>
    <w:rsid w:val="00080BCA"/>
    <w:rPr>
      <w:color w:val="0000FF" w:themeColor="hyperlink"/>
      <w:u w:val="single"/>
    </w:rPr>
  </w:style>
  <w:style w:type="character" w:styleId="GevolgdeHyperlink">
    <w:name w:val="FollowedHyperlink"/>
    <w:basedOn w:val="Standaardalinea-lettertype"/>
    <w:uiPriority w:val="99"/>
    <w:semiHidden/>
    <w:unhideWhenUsed/>
    <w:rsid w:val="00080BCA"/>
    <w:rPr>
      <w:color w:val="800080" w:themeColor="followedHyperlink"/>
      <w:u w:val="single"/>
    </w:rPr>
  </w:style>
  <w:style w:type="paragraph" w:styleId="Documentstructuur">
    <w:name w:val="Document Map"/>
    <w:basedOn w:val="Standaard"/>
    <w:link w:val="DocumentstructuurChar"/>
    <w:uiPriority w:val="99"/>
    <w:semiHidden/>
    <w:unhideWhenUsed/>
    <w:rsid w:val="008A5DBC"/>
    <w:pPr>
      <w:spacing w:after="0"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8A5DBC"/>
    <w:rPr>
      <w:rFonts w:ascii="Tahoma" w:hAnsi="Tahoma" w:cs="Tahoma"/>
      <w:sz w:val="16"/>
      <w:szCs w:val="16"/>
    </w:rPr>
  </w:style>
  <w:style w:type="paragraph" w:styleId="Voetnoottekst">
    <w:name w:val="footnote text"/>
    <w:basedOn w:val="Standaard"/>
    <w:link w:val="VoetnoottekstChar"/>
    <w:uiPriority w:val="99"/>
    <w:semiHidden/>
    <w:unhideWhenUsed/>
    <w:rsid w:val="00212094"/>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212094"/>
    <w:rPr>
      <w:sz w:val="20"/>
      <w:szCs w:val="20"/>
    </w:rPr>
  </w:style>
  <w:style w:type="character" w:styleId="Voetnootmarkering">
    <w:name w:val="footnote reference"/>
    <w:basedOn w:val="Standaardalinea-lettertype"/>
    <w:uiPriority w:val="99"/>
    <w:semiHidden/>
    <w:unhideWhenUsed/>
    <w:rsid w:val="00212094"/>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eio.nl/discussion/view/456048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s://www.pleio.nl/discussion/view/4560482"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F7D24-E88B-4F9F-BBF4-909BB8F3D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1215</Words>
  <Characters>6684</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Aanzet modellering klantcontacten</vt:lpstr>
    </vt:vector>
  </TitlesOfParts>
  <Company>VNG</Company>
  <LinksUpToDate>false</LinksUpToDate>
  <CharactersWithSpaces>7884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Zaaktype-specifieke eigenschappen</dc:title>
  <dc:subject>RGBZ</dc:subject>
  <dc:creator>Arjan Kloosterboer (KING)</dc:creator>
  <cp:keywords>RGBZ zaakkenmerk</cp:keywords>
  <cp:lastModifiedBy>Arjan</cp:lastModifiedBy>
  <cp:revision>5</cp:revision>
  <cp:lastPrinted>2012-08-30T20:18:00Z</cp:lastPrinted>
  <dcterms:created xsi:type="dcterms:W3CDTF">2012-08-30T20:24:00Z</dcterms:created>
  <dcterms:modified xsi:type="dcterms:W3CDTF">2012-08-30T20:47:00Z</dcterms:modified>
  <cp:category/>
</cp:coreProperties>
</file>